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3D99" w:rsidRPr="00E715E4" w:rsidRDefault="00EB3D99" w:rsidP="000200DA">
      <w:pPr>
        <w:pStyle w:val="Akapitzlist"/>
        <w:numPr>
          <w:ilvl w:val="3"/>
          <w:numId w:val="1"/>
        </w:numPr>
        <w:tabs>
          <w:tab w:val="num" w:pos="540"/>
        </w:tabs>
        <w:autoSpaceDE w:val="0"/>
        <w:autoSpaceDN w:val="0"/>
        <w:adjustRightInd w:val="0"/>
        <w:spacing w:line="276" w:lineRule="auto"/>
        <w:jc w:val="both"/>
        <w:rPr>
          <w:rFonts w:ascii="Arial" w:hAnsi="Arial" w:cs="Arial"/>
          <w:lang w:val="en-US"/>
        </w:rPr>
      </w:pPr>
      <w:r w:rsidRPr="00E715E4">
        <w:rPr>
          <w:rFonts w:ascii="Arial" w:hAnsi="Arial" w:cs="Arial"/>
          <w:lang w:val="en-US"/>
        </w:rPr>
        <w:t>Based on the Act of March 11, 2004 on tax on goods and services (consolidated text: Journal of Laws of 202</w:t>
      </w:r>
      <w:r w:rsidR="00E715E4" w:rsidRPr="00E715E4">
        <w:rPr>
          <w:rFonts w:ascii="Arial" w:hAnsi="Arial" w:cs="Arial"/>
          <w:lang w:val="en-US"/>
        </w:rPr>
        <w:t>1</w:t>
      </w:r>
      <w:r w:rsidRPr="00E715E4">
        <w:rPr>
          <w:rFonts w:ascii="Arial" w:hAnsi="Arial" w:cs="Arial"/>
          <w:lang w:val="en-US"/>
        </w:rPr>
        <w:t xml:space="preserve">, item </w:t>
      </w:r>
      <w:r w:rsidR="00E715E4">
        <w:rPr>
          <w:rFonts w:ascii="Arial" w:hAnsi="Arial" w:cs="Arial"/>
          <w:lang w:val="en-US"/>
        </w:rPr>
        <w:t>685</w:t>
      </w:r>
      <w:bookmarkStart w:id="0" w:name="_GoBack"/>
      <w:bookmarkEnd w:id="0"/>
      <w:r w:rsidRPr="00E715E4">
        <w:rPr>
          <w:rFonts w:ascii="Arial" w:hAnsi="Arial" w:cs="Arial"/>
          <w:lang w:val="en-US"/>
        </w:rPr>
        <w:t>, as amended) the Payment under the Agreement shall be made in the split payment mechanism, on</w:t>
      </w:r>
      <w:r w:rsidR="00B52385" w:rsidRPr="00E715E4">
        <w:rPr>
          <w:rFonts w:ascii="Arial" w:hAnsi="Arial" w:cs="Arial"/>
          <w:lang w:val="en-US"/>
        </w:rPr>
        <w:t>ly to the bank account disclosed</w:t>
      </w:r>
      <w:r w:rsidRPr="00E715E4">
        <w:rPr>
          <w:rFonts w:ascii="Arial" w:hAnsi="Arial" w:cs="Arial"/>
          <w:lang w:val="en-US"/>
        </w:rPr>
        <w:t xml:space="preserve"> by the </w:t>
      </w:r>
      <w:r w:rsidR="000200DA" w:rsidRPr="00E715E4">
        <w:rPr>
          <w:rFonts w:ascii="Arial" w:hAnsi="Arial" w:cs="Arial"/>
          <w:lang w:val="en-US"/>
        </w:rPr>
        <w:t>…………</w:t>
      </w:r>
      <w:r w:rsidRPr="00E715E4">
        <w:rPr>
          <w:rFonts w:ascii="Arial" w:hAnsi="Arial" w:cs="Arial"/>
          <w:lang w:val="en-US"/>
        </w:rPr>
        <w:t xml:space="preserve"> and included in the list of VAT taxpayers kept by the competent administration auth</w:t>
      </w:r>
      <w:r w:rsidR="00B52385" w:rsidRPr="00E715E4">
        <w:rPr>
          <w:rFonts w:ascii="Arial" w:hAnsi="Arial" w:cs="Arial"/>
          <w:lang w:val="en-US"/>
        </w:rPr>
        <w:t>ority (hereinafter: White list)</w:t>
      </w:r>
      <w:r w:rsidRPr="00E715E4">
        <w:rPr>
          <w:rFonts w:ascii="Arial" w:hAnsi="Arial" w:cs="Arial"/>
          <w:lang w:val="en-US"/>
        </w:rPr>
        <w:t>.</w:t>
      </w:r>
    </w:p>
    <w:p w:rsidR="00B52385" w:rsidRPr="00E715E4" w:rsidRDefault="00EB3D99" w:rsidP="000200DA">
      <w:pPr>
        <w:pStyle w:val="Akapitzlist"/>
        <w:numPr>
          <w:ilvl w:val="3"/>
          <w:numId w:val="1"/>
        </w:numPr>
        <w:tabs>
          <w:tab w:val="num" w:pos="540"/>
        </w:tabs>
        <w:autoSpaceDE w:val="0"/>
        <w:autoSpaceDN w:val="0"/>
        <w:adjustRightInd w:val="0"/>
        <w:spacing w:line="276" w:lineRule="auto"/>
        <w:jc w:val="both"/>
        <w:rPr>
          <w:rFonts w:ascii="Arial" w:hAnsi="Arial" w:cs="Arial"/>
          <w:lang w:val="en-US"/>
        </w:rPr>
      </w:pPr>
      <w:r w:rsidRPr="00E715E4">
        <w:rPr>
          <w:rFonts w:ascii="Arial" w:hAnsi="Arial" w:cs="Arial"/>
          <w:lang w:val="en-US"/>
        </w:rPr>
        <w:t xml:space="preserve">In the event of inability to make the payment in the manner indicated in sec. 1 above due to the lack of bank account number indicated by </w:t>
      </w:r>
      <w:r w:rsidR="000200DA" w:rsidRPr="00E715E4">
        <w:rPr>
          <w:rFonts w:ascii="Arial" w:hAnsi="Arial" w:cs="Arial"/>
          <w:lang w:val="en-US"/>
        </w:rPr>
        <w:t>………….</w:t>
      </w:r>
      <w:r w:rsidRPr="00E715E4">
        <w:rPr>
          <w:rFonts w:ascii="Arial" w:hAnsi="Arial" w:cs="Arial"/>
          <w:lang w:val="en-US"/>
        </w:rPr>
        <w:t xml:space="preserve"> on the White List</w:t>
      </w:r>
      <w:r w:rsidR="00B52385" w:rsidRPr="00E715E4">
        <w:rPr>
          <w:rFonts w:ascii="Arial" w:hAnsi="Arial" w:cs="Arial"/>
          <w:lang w:val="en-US"/>
        </w:rPr>
        <w:t xml:space="preserve">, ORLEN Południe S.A. </w:t>
      </w:r>
      <w:r w:rsidRPr="00E715E4">
        <w:rPr>
          <w:rFonts w:ascii="Arial" w:hAnsi="Arial" w:cs="Arial"/>
          <w:lang w:val="en-US"/>
        </w:rPr>
        <w:t xml:space="preserve">will be entitled to </w:t>
      </w:r>
      <w:r w:rsidR="00B52385" w:rsidRPr="00E715E4">
        <w:rPr>
          <w:rFonts w:ascii="Arial" w:hAnsi="Arial" w:cs="Arial"/>
          <w:lang w:val="en-US"/>
        </w:rPr>
        <w:t xml:space="preserve">suspend the </w:t>
      </w:r>
      <w:r w:rsidRPr="00E715E4">
        <w:rPr>
          <w:rFonts w:ascii="Arial" w:hAnsi="Arial" w:cs="Arial"/>
          <w:lang w:val="en-US"/>
        </w:rPr>
        <w:t>payment to AT</w:t>
      </w:r>
      <w:r w:rsidR="00B52385" w:rsidRPr="00E715E4">
        <w:rPr>
          <w:rFonts w:ascii="Arial" w:hAnsi="Arial" w:cs="Arial"/>
          <w:lang w:val="en-US"/>
        </w:rPr>
        <w:t>.</w:t>
      </w:r>
    </w:p>
    <w:p w:rsidR="00EB3D99" w:rsidRPr="00E715E4" w:rsidRDefault="00EB3D99" w:rsidP="000200DA">
      <w:pPr>
        <w:pStyle w:val="Akapitzlist"/>
        <w:numPr>
          <w:ilvl w:val="3"/>
          <w:numId w:val="1"/>
        </w:numPr>
        <w:tabs>
          <w:tab w:val="num" w:pos="540"/>
        </w:tabs>
        <w:autoSpaceDE w:val="0"/>
        <w:autoSpaceDN w:val="0"/>
        <w:adjustRightInd w:val="0"/>
        <w:spacing w:line="276" w:lineRule="auto"/>
        <w:jc w:val="both"/>
        <w:rPr>
          <w:rFonts w:ascii="Arial" w:hAnsi="Arial" w:cs="Arial"/>
          <w:lang w:val="en-US"/>
        </w:rPr>
      </w:pPr>
      <w:r w:rsidRPr="00E715E4">
        <w:rPr>
          <w:rFonts w:ascii="Arial" w:hAnsi="Arial" w:cs="Arial"/>
          <w:lang w:val="en-US"/>
        </w:rPr>
        <w:t xml:space="preserve">In the situation referred to in sec. 2 above, the payment </w:t>
      </w:r>
      <w:r w:rsidR="00B52385" w:rsidRPr="00E715E4">
        <w:rPr>
          <w:rFonts w:ascii="Arial" w:hAnsi="Arial" w:cs="Arial"/>
          <w:lang w:val="en-US"/>
        </w:rPr>
        <w:t>shall</w:t>
      </w:r>
      <w:r w:rsidRPr="00E715E4">
        <w:rPr>
          <w:rFonts w:ascii="Arial" w:hAnsi="Arial" w:cs="Arial"/>
          <w:lang w:val="en-US"/>
        </w:rPr>
        <w:t xml:space="preserve"> be made no later than within 7 business days from the day following the </w:t>
      </w:r>
      <w:r w:rsidR="00B52385" w:rsidRPr="00E715E4">
        <w:rPr>
          <w:rFonts w:ascii="Arial" w:hAnsi="Arial" w:cs="Arial"/>
          <w:lang w:val="en-US"/>
        </w:rPr>
        <w:t xml:space="preserve">notification </w:t>
      </w:r>
      <w:r w:rsidRPr="00E715E4">
        <w:rPr>
          <w:rFonts w:ascii="Arial" w:hAnsi="Arial" w:cs="Arial"/>
          <w:lang w:val="en-US"/>
        </w:rPr>
        <w:t>about the appearance of bank account number on the White List.</w:t>
      </w:r>
    </w:p>
    <w:p w:rsidR="00EB3D99" w:rsidRPr="000200DA" w:rsidRDefault="00EB3D99" w:rsidP="000200DA">
      <w:pPr>
        <w:pStyle w:val="Akapitzlist"/>
        <w:numPr>
          <w:ilvl w:val="3"/>
          <w:numId w:val="1"/>
        </w:numPr>
        <w:tabs>
          <w:tab w:val="num" w:pos="540"/>
        </w:tabs>
        <w:autoSpaceDE w:val="0"/>
        <w:autoSpaceDN w:val="0"/>
        <w:adjustRightInd w:val="0"/>
        <w:spacing w:line="276" w:lineRule="auto"/>
        <w:jc w:val="both"/>
        <w:rPr>
          <w:rFonts w:ascii="Arial" w:hAnsi="Arial" w:cs="Arial"/>
        </w:rPr>
      </w:pPr>
      <w:r w:rsidRPr="00E715E4">
        <w:rPr>
          <w:rFonts w:ascii="Arial" w:hAnsi="Arial" w:cs="Arial"/>
          <w:lang w:val="en-US"/>
        </w:rPr>
        <w:t xml:space="preserve">The Parties agree that the occurrence of the circumstances referred to in sec. 2 above, exempts ORLEN Południe S.A. from the obligation to pay default interest for the period between the payment date set in the contract and the date of execution by ORLEN Południe S.A. for </w:t>
      </w:r>
      <w:r w:rsidR="000200DA" w:rsidRPr="00E715E4">
        <w:rPr>
          <w:rFonts w:ascii="Arial" w:hAnsi="Arial" w:cs="Arial"/>
          <w:lang w:val="en-US"/>
        </w:rPr>
        <w:t>……………</w:t>
      </w:r>
      <w:r w:rsidRPr="00E715E4">
        <w:rPr>
          <w:rFonts w:ascii="Arial" w:hAnsi="Arial" w:cs="Arial"/>
          <w:lang w:val="en-US"/>
        </w:rPr>
        <w:t xml:space="preserve"> the payments referred to in </w:t>
      </w:r>
      <w:r w:rsidR="00B52385" w:rsidRPr="00E715E4">
        <w:rPr>
          <w:rFonts w:ascii="Arial" w:hAnsi="Arial" w:cs="Arial"/>
          <w:lang w:val="en-US"/>
        </w:rPr>
        <w:t>sect.</w:t>
      </w:r>
      <w:r w:rsidRPr="00E715E4">
        <w:rPr>
          <w:rFonts w:ascii="Arial" w:hAnsi="Arial" w:cs="Arial"/>
          <w:lang w:val="en-US"/>
        </w:rPr>
        <w:t xml:space="preserve"> </w:t>
      </w:r>
      <w:r w:rsidRPr="000200DA">
        <w:rPr>
          <w:rFonts w:ascii="Arial" w:hAnsi="Arial" w:cs="Arial"/>
        </w:rPr>
        <w:t xml:space="preserve">3 </w:t>
      </w:r>
      <w:proofErr w:type="spellStart"/>
      <w:r w:rsidRPr="000200DA">
        <w:rPr>
          <w:rFonts w:ascii="Arial" w:hAnsi="Arial" w:cs="Arial"/>
        </w:rPr>
        <w:t>above</w:t>
      </w:r>
      <w:proofErr w:type="spellEnd"/>
      <w:r w:rsidRPr="000200DA">
        <w:rPr>
          <w:rFonts w:ascii="Arial" w:hAnsi="Arial" w:cs="Arial"/>
        </w:rPr>
        <w:t>.</w:t>
      </w:r>
    </w:p>
    <w:p w:rsidR="00C51663" w:rsidRPr="000200DA" w:rsidRDefault="00C51663">
      <w:pPr>
        <w:rPr>
          <w:rFonts w:ascii="Arial" w:hAnsi="Arial" w:cs="Arial"/>
        </w:rPr>
      </w:pPr>
    </w:p>
    <w:sectPr w:rsidR="00C51663" w:rsidRPr="000200D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3468D1"/>
    <w:multiLevelType w:val="hybridMultilevel"/>
    <w:tmpl w:val="A8740752"/>
    <w:lvl w:ilvl="0" w:tplc="D3644B78">
      <w:start w:val="1"/>
      <w:numFmt w:val="decimal"/>
      <w:lvlText w:val="%1."/>
      <w:lvlJc w:val="left"/>
      <w:pPr>
        <w:tabs>
          <w:tab w:val="num" w:pos="2629"/>
        </w:tabs>
        <w:ind w:left="2629" w:hanging="360"/>
      </w:pPr>
      <w:rPr>
        <w:rFonts w:hint="default"/>
        <w:b w:val="0"/>
      </w:rPr>
    </w:lvl>
    <w:lvl w:ilvl="1" w:tplc="04150017">
      <w:start w:val="1"/>
      <w:numFmt w:val="lowerLetter"/>
      <w:lvlText w:val="%2)"/>
      <w:lvlJc w:val="left"/>
      <w:pPr>
        <w:tabs>
          <w:tab w:val="num" w:pos="1440"/>
        </w:tabs>
        <w:ind w:left="1440" w:hanging="360"/>
      </w:pPr>
    </w:lvl>
    <w:lvl w:ilvl="2" w:tplc="3EA23238">
      <w:start w:val="5"/>
      <w:numFmt w:val="decimal"/>
      <w:lvlText w:val="%3."/>
      <w:lvlJc w:val="left"/>
      <w:pPr>
        <w:tabs>
          <w:tab w:val="num" w:pos="2340"/>
        </w:tabs>
        <w:ind w:left="2340" w:hanging="360"/>
      </w:pPr>
      <w:rPr>
        <w:rFonts w:hint="default"/>
      </w:rPr>
    </w:lvl>
    <w:lvl w:ilvl="3" w:tplc="F36652FA">
      <w:start w:val="1"/>
      <w:numFmt w:val="decimal"/>
      <w:lvlText w:val="%4."/>
      <w:lvlJc w:val="left"/>
      <w:pPr>
        <w:tabs>
          <w:tab w:val="num" w:pos="360"/>
        </w:tabs>
        <w:ind w:left="360" w:hanging="360"/>
      </w:pPr>
      <w:rPr>
        <w:rFonts w:hint="default"/>
      </w:rPr>
    </w:lvl>
    <w:lvl w:ilvl="4" w:tplc="04150017">
      <w:start w:val="1"/>
      <w:numFmt w:val="lowerLetter"/>
      <w:lvlText w:val="%5)"/>
      <w:lvlJc w:val="left"/>
      <w:pPr>
        <w:tabs>
          <w:tab w:val="num" w:pos="3600"/>
        </w:tabs>
        <w:ind w:left="3600" w:hanging="360"/>
      </w:pPr>
    </w:lvl>
    <w:lvl w:ilvl="5" w:tplc="C3C011B4">
      <w:start w:val="2"/>
      <w:numFmt w:val="decimal"/>
      <w:lvlText w:val="%6."/>
      <w:lvlJc w:val="left"/>
      <w:pPr>
        <w:tabs>
          <w:tab w:val="num" w:pos="4500"/>
        </w:tabs>
        <w:ind w:left="4500" w:hanging="360"/>
      </w:pPr>
      <w:rPr>
        <w:rFonts w:hint="default"/>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D99"/>
    <w:rsid w:val="000200DA"/>
    <w:rsid w:val="001A2BCC"/>
    <w:rsid w:val="009D6FC7"/>
    <w:rsid w:val="00A64CAF"/>
    <w:rsid w:val="00B52385"/>
    <w:rsid w:val="00C51663"/>
    <w:rsid w:val="00E715E4"/>
    <w:rsid w:val="00EB3D9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03061"/>
  <w15:chartTrackingRefBased/>
  <w15:docId w15:val="{8E346D35-72ED-47F8-98BB-6C5CEB982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B3D99"/>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0200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6444122">
      <w:bodyDiv w:val="1"/>
      <w:marLeft w:val="0"/>
      <w:marRight w:val="0"/>
      <w:marTop w:val="0"/>
      <w:marBottom w:val="0"/>
      <w:divBdr>
        <w:top w:val="none" w:sz="0" w:space="0" w:color="auto"/>
        <w:left w:val="none" w:sz="0" w:space="0" w:color="auto"/>
        <w:bottom w:val="none" w:sz="0" w:space="0" w:color="auto"/>
        <w:right w:val="none" w:sz="0" w:space="0" w:color="auto"/>
      </w:divBdr>
      <w:divsChild>
        <w:div w:id="685138405">
          <w:marLeft w:val="0"/>
          <w:marRight w:val="0"/>
          <w:marTop w:val="0"/>
          <w:marBottom w:val="0"/>
          <w:divBdr>
            <w:top w:val="none" w:sz="0" w:space="0" w:color="auto"/>
            <w:left w:val="none" w:sz="0" w:space="0" w:color="auto"/>
            <w:bottom w:val="none" w:sz="0" w:space="0" w:color="auto"/>
            <w:right w:val="none" w:sz="0" w:space="0" w:color="auto"/>
          </w:divBdr>
          <w:divsChild>
            <w:div w:id="1155485449">
              <w:marLeft w:val="0"/>
              <w:marRight w:val="0"/>
              <w:marTop w:val="0"/>
              <w:marBottom w:val="0"/>
              <w:divBdr>
                <w:top w:val="none" w:sz="0" w:space="0" w:color="auto"/>
                <w:left w:val="none" w:sz="0" w:space="0" w:color="auto"/>
                <w:bottom w:val="none" w:sz="0" w:space="0" w:color="auto"/>
                <w:right w:val="none" w:sz="0" w:space="0" w:color="auto"/>
              </w:divBdr>
              <w:divsChild>
                <w:div w:id="812479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288509">
          <w:marLeft w:val="0"/>
          <w:marRight w:val="0"/>
          <w:marTop w:val="100"/>
          <w:marBottom w:val="0"/>
          <w:divBdr>
            <w:top w:val="none" w:sz="0" w:space="0" w:color="auto"/>
            <w:left w:val="none" w:sz="0" w:space="0" w:color="auto"/>
            <w:bottom w:val="none" w:sz="0" w:space="0" w:color="auto"/>
            <w:right w:val="none" w:sz="0" w:space="0" w:color="auto"/>
          </w:divBdr>
          <w:divsChild>
            <w:div w:id="1519536869">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162</Words>
  <Characters>975</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1135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Gęca Norbert (OPD)</dc:creator>
  <cp:keywords/>
  <dc:description/>
  <cp:lastModifiedBy>Kremza Gabriela (OPD)</cp:lastModifiedBy>
  <cp:revision>3</cp:revision>
  <dcterms:created xsi:type="dcterms:W3CDTF">2021-06-30T10:40:00Z</dcterms:created>
  <dcterms:modified xsi:type="dcterms:W3CDTF">2021-11-04T10:38:00Z</dcterms:modified>
</cp:coreProperties>
</file>